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46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1312;mso-width-relative:page;mso-height-relative:page;" filled="f" stroked="t" coordsize="21600,21600" o:gfxdata="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21uVw1gAAAAcBAAAPAAAAAAAAAAEAIAAAADgAAABkcnMvZG93bnJldi54bWxQ&#10;SwECFAAUAAAACACHTuJAI9TIgOMBAACrAwAADgAAAAAAAAABACAAAAA7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2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国务院“互联网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+督查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”平台群众留言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承办单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1966件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1913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件正在办理；《省长信箱》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全部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办结；《市长信箱》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42152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41903</w:t>
      </w:r>
      <w:r>
        <w:rPr>
          <w:rFonts w:ascii="仿宋" w:hAnsi="仿宋" w:eastAsia="仿宋" w:cs="仿宋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249</w:t>
      </w:r>
      <w:r>
        <w:rPr>
          <w:rFonts w:ascii="仿宋" w:hAnsi="仿宋" w:eastAsia="仿宋" w:cs="仿宋"/>
          <w:sz w:val="32"/>
          <w:szCs w:val="32"/>
        </w:rPr>
        <w:t>件正在办理，办结率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99.4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。其中属于社保问题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7183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17.0</w:t>
      </w:r>
      <w:r>
        <w:rPr>
          <w:rFonts w:ascii="仿宋" w:hAnsi="仿宋" w:eastAsia="仿宋" w:cs="仿宋"/>
          <w:sz w:val="32"/>
          <w:szCs w:val="32"/>
        </w:rPr>
        <w:t>%；住建问题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4997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11.9</w:t>
      </w:r>
      <w:r>
        <w:rPr>
          <w:rFonts w:ascii="仿宋" w:hAnsi="仿宋" w:eastAsia="仿宋" w:cs="仿宋"/>
          <w:sz w:val="32"/>
          <w:szCs w:val="32"/>
        </w:rPr>
        <w:t>%；水、电、气问题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3251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，其中停水问题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件，占水电气问题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20.9%</w:t>
      </w:r>
      <w:r>
        <w:rPr>
          <w:rFonts w:ascii="仿宋" w:hAnsi="仿宋" w:eastAsia="仿宋" w:cs="仿宋"/>
          <w:sz w:val="32"/>
          <w:szCs w:val="32"/>
        </w:rPr>
        <w:t>；医保问题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2836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6.7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1852件，占4.4%；</w:t>
      </w:r>
      <w:r>
        <w:rPr>
          <w:rFonts w:ascii="仿宋" w:hAnsi="仿宋" w:eastAsia="仿宋" w:cs="仿宋"/>
          <w:sz w:val="32"/>
          <w:szCs w:val="32"/>
        </w:rPr>
        <w:t>交通问题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1336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</w:t>
      </w:r>
      <w:r>
        <w:rPr>
          <w:rFonts w:ascii="仿宋" w:hAnsi="仿宋" w:eastAsia="仿宋" w:cs="仿宋"/>
          <w:sz w:val="32"/>
          <w:szCs w:val="32"/>
        </w:rPr>
        <w:t>%；行政执法问题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</w:t>
      </w:r>
      <w:r>
        <w:rPr>
          <w:rFonts w:ascii="仿宋" w:hAnsi="仿宋" w:eastAsia="仿宋" w:cs="仿宋"/>
          <w:sz w:val="32"/>
          <w:szCs w:val="32"/>
        </w:rPr>
        <w:t>%；住房公积金问题</w:t>
      </w:r>
      <w:r>
        <w:rPr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849630</wp:posOffset>
            </wp:positionV>
            <wp:extent cx="5359400" cy="3361690"/>
            <wp:effectExtent l="0" t="0" r="12700" b="10160"/>
            <wp:wrapNone/>
            <wp:docPr id="7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867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城市卫生、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18830件，占44.7%。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ascii="仿宋" w:hAnsi="仿宋" w:eastAsia="仿宋"/>
          <w:b/>
          <w:color w:val="000000" w:themeColor="text1"/>
          <w:kern w:val="24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562" w:firstLineChars="20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数据分析:</w:t>
      </w:r>
      <w:r>
        <w:rPr>
          <w:rFonts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上个月</w:t>
      </w:r>
      <w:r>
        <w:rPr>
          <w:rFonts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数据相比，水电气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问题数量有下降趋势，其中</w:t>
      </w:r>
      <w:r>
        <w:rPr>
          <w:rFonts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反映停水问题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有所好转，反映供热问题数量下降</w:t>
      </w:r>
      <w:r>
        <w:rPr>
          <w:rFonts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因供热服务质量提升，导致本月住建问题较上月减少，但反映物业问题相对来讲一直占有很大比重；</w:t>
      </w:r>
      <w:r>
        <w:rPr>
          <w:rFonts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消费纠纷问题一直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较多</w:t>
      </w:r>
      <w:r>
        <w:rPr>
          <w:rFonts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，本月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数量有所增加；其它问题基本与上月持平。</w:t>
      </w:r>
    </w:p>
    <w:p>
      <w:pPr>
        <w:ind w:firstLine="642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一、1月份群众反映比较突出的问题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1.拖欠工程款和补贴等资金类问题。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年终岁尾，群众反映拖欠项目工程款和补贴等资金类问题逐渐增多，交办至相关部门，答复大多是资金紧张，得不到有效解决。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2.节日期间焚烧祭祀用品问题。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每到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节日，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总有部分人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在市区十字路口以焚烧祭祀用品的方式悼念逝去的亲人，这样的祭祀既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影响环境卫生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，又存在火灾隐患。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有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关部门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虽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一些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路段进行巡逻和管控，但仍有市民在夜间焚烧祭祀用品，屡禁不止。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3.物业管理职能弱化问题。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反映物业服务不好问题一直居高不下。主要为“物业服务水平差、收费高、电梯维护跟不上、服务和收费不匹配”等，而街道只能对物业服务质量进行督促，无法采取有效的制约措施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月份群众的意见和建议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1.冰溜子问题。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伴随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气温升高，积雪融化，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桥洞上方、楼房房檐、商户牌匾等位置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容易形成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冰溜子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，时有冰溜子掉落伤人砸车事件发生。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建议责任部门加强对冰溜子清理工作，做到早发现、早处理，及早消除安全隐患。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2.应做好春节期间水电气工作。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春节期间居民的用水用电量显著提高，易造成高峰期停水或停电问题，影响正常生活。建议责任单位加派维修人员提前做好水电气的检修维护工作，保证春节期间水电气正常供应，让市民过一个温暖祥和的春节。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3.应规范购买和燃放烟花爆竹。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春节临近，有商家在朋友圈、直播间出售烟花爆竹。建议责任部门加强宣传，引导市民通过正规渠道购买烟花爆竹，以免发生纠纷时难以维权。同时规划合理的时间和地点进行燃放，保证安全和卫生。</w:t>
      </w:r>
    </w:p>
    <w:p>
      <w:pPr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月份解决比较好的几个问题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1.双辽市政府解决安装壁挂炉和井盖问题。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双辽市柳条乡农革村1队村民打电话反映，其在燃气公司购买壁挂炉后，燃气公司没有按约定派人前来安装，导致壁挂炉无法使用，要求帮助解决。经双辽市住建局沟通协调，燃气公司安排工人为反映人安装了壁挂炉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双辽市居民打电话反映，2022年棚户区改造项目附近，有一处下水井没有井盖，周围无任何提示标志，存在安全隐患，要求尽快处理。经双辽市公用事业服务中心处理，将该下水井安装了井盖。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2.梨树县政府解决拖欠工资和缴纳燃气费问题。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梨树县梨树镇居民王某打电话反映，其12月1日在梨树县义禾农业科技发展有限公司离职，该单位未结算11月份的工资，要求帮助解决。经梨树县劳动保障监察大队调查、催办，该公司将拖欠的工资全部结清。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梨树县郭家店镇自来水家属楼商户打电话反映，其家门市房未营业仅作为生活居住，使用中联燃气供暖，2020年与中联燃气公司签署合同，约定该商网按照居民用气收取费用。但今年收费时，改成按商网标准执行，反映人要求按居民用气收取费用。经梨树县市场监督管理局协调，燃气公司表示将继续按合同约定收取反映人燃气费用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3.伊通县政府解决拖欠工资和退还押金问题。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农民工杨某打电话反映，其2023年6月在伊通县四门张家屯修建高速公路桥，拖欠其工资2000元，要求帮助解决。经伊通县人力资源和社会保障局处理，该项目负责人结清了拖欠的工资。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伊通县居民张某打电话反映，其1月1日在万嘉幸福湾22号楼民宿住宿，房费178元，押金100元，共转给民宿278元。该商家因反映人使用厨房和柜子里的被子而拒绝退还押金，反映人对此不认可，要求处理。经伊通县市场监督管理局协调处理，商家退还了押金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4.铁东区政府解决漏水问题。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市民打电话反映，铁东区一马路早市京东家电门前的水鹤漏水，导致周围路面结冰，影响通行，要求尽快处理。接到交办后，铁东区消防救援大队马上派维修人员对漏水点进行了维修。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5.铁西区政府解决就医问题。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铁西区平西乡社会福利院的居民杨某打电话反映，其患有肾炎，想到定点肾病医院看病，福利院告知院里没有看病费用，不让其就医，反映人对此不认可，要求解决。经铁西区政府处理，福利院于1月15日下午将反映人送到医院就医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6.市银保监局解决开具证明问题。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市民戚某打电话反映，其2年前在四平市铁东区平东街东山委万达广场商网D112-D120车贷网点办理车贷，于2024年1月还清，但该车贷网点一直不予提供电子版的结清证明，要求解决。经四平市银保监局协调处理，为反映人开具了结清证明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7.市公安局解决修改资料问题。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市民李某打电话反映，其在交管12123上申请选号，修改资料的申请一直未予通过，要求帮助处理。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四平市公安局交通管理支队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接到交办单后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与反映人进行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了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电话沟通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，在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核实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了具体情况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为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反映人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处理了修改申请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8.市市场监督管理局解决退费问题。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市民王某打电话反映，1月15日，其女儿与同学在铁东区万达华宅B区北门墨染中国风艺术古装摄影社，准备选择合适的风格进行拍摄，但商家让其每人先交129元费用再选片，并告知3年内到店都有效。但当天两人均未选择到满意的风格，要求退费，商家不予退费，要求解决。经市市场监督管理局东一分局协调处理，该商家为两人退还了全部费用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9.市住建局解决修缮路面问题。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市民曲某打电话反映，铁东区南二纬六马路南侧马路有一个大坑，影响车辆通行，要求尽快处理。经市住建局现场处理，路面得到了修缮。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10.市交通局解决拖欠工资问题。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市公交公司维修工人打电话反映，公交公司拖欠其11月份的工资，要求帮助处理。经市交通局调查处理，拖欠的工资于1月18日进行了补发。   </w:t>
      </w: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insoku/>
        <w:spacing w:before="0" w:after="0" w:line="240" w:lineRule="auto"/>
        <w:ind w:left="0" w:firstLine="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 编辑：张贺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4445" r="10160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0288;mso-width-relative:page;mso-height-relative:page;" coordsize="9195,1359" o:gfxdata="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SubVB1wAAAAcBAAAPAAAA&#10;AAAAAAEAIAAAADgAAABkcnMvZG93bnJldi54bWxQSwECFAAUAAAACACHTuJAnleNB3ICAADyBgAA&#10;DgAAAAAAAAABACAAAAA8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sAj4S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（共印130份）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7"/>
        <w:tblW w:w="9555" w:type="dxa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30"/>
        <w:gridCol w:w="915"/>
        <w:gridCol w:w="3135"/>
        <w:gridCol w:w="8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吉视传媒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四平职业大学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市国防动员办公室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晟平国投集团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市行政执法局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四平供电公司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市民委(宗教局)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市新闻出版局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YTM4NTMzODJkMmU2ZjFjNTdjMDY4MjliMTRhZjIifQ=="/>
  </w:docVars>
  <w:rsids>
    <w:rsidRoot w:val="7AA92322"/>
    <w:rsid w:val="00794638"/>
    <w:rsid w:val="009A0211"/>
    <w:rsid w:val="009C512B"/>
    <w:rsid w:val="00DE5FBD"/>
    <w:rsid w:val="00E90533"/>
    <w:rsid w:val="00F33ADE"/>
    <w:rsid w:val="01752774"/>
    <w:rsid w:val="01BB7833"/>
    <w:rsid w:val="01BD22C8"/>
    <w:rsid w:val="02215BC4"/>
    <w:rsid w:val="02C755F7"/>
    <w:rsid w:val="03A32673"/>
    <w:rsid w:val="04B2316F"/>
    <w:rsid w:val="04E27A65"/>
    <w:rsid w:val="05EC0902"/>
    <w:rsid w:val="06982838"/>
    <w:rsid w:val="06AE5BB8"/>
    <w:rsid w:val="06B036DE"/>
    <w:rsid w:val="075D5F28"/>
    <w:rsid w:val="077706A0"/>
    <w:rsid w:val="07C9606E"/>
    <w:rsid w:val="07F77BC7"/>
    <w:rsid w:val="08092BCB"/>
    <w:rsid w:val="08114650"/>
    <w:rsid w:val="082F2D28"/>
    <w:rsid w:val="09C15C02"/>
    <w:rsid w:val="09C27C29"/>
    <w:rsid w:val="0AA73020"/>
    <w:rsid w:val="0AA83E77"/>
    <w:rsid w:val="0BCF0AAA"/>
    <w:rsid w:val="0BF4406D"/>
    <w:rsid w:val="0C655925"/>
    <w:rsid w:val="0D6D0128"/>
    <w:rsid w:val="0DC67C8B"/>
    <w:rsid w:val="0E2F3A82"/>
    <w:rsid w:val="0F0A3BA7"/>
    <w:rsid w:val="0F2E3D3A"/>
    <w:rsid w:val="0FA364D6"/>
    <w:rsid w:val="0FBC54A1"/>
    <w:rsid w:val="0FDB5E11"/>
    <w:rsid w:val="101C0036"/>
    <w:rsid w:val="108300B5"/>
    <w:rsid w:val="10923E54"/>
    <w:rsid w:val="10E22816"/>
    <w:rsid w:val="10EA124F"/>
    <w:rsid w:val="11531836"/>
    <w:rsid w:val="11863BF5"/>
    <w:rsid w:val="11BA18B5"/>
    <w:rsid w:val="11C20769"/>
    <w:rsid w:val="11C73FD2"/>
    <w:rsid w:val="11DF30C9"/>
    <w:rsid w:val="12185442"/>
    <w:rsid w:val="1237354A"/>
    <w:rsid w:val="13090ABA"/>
    <w:rsid w:val="133833D9"/>
    <w:rsid w:val="13CB7DA9"/>
    <w:rsid w:val="14357918"/>
    <w:rsid w:val="14C64A14"/>
    <w:rsid w:val="15B8610B"/>
    <w:rsid w:val="15E72E94"/>
    <w:rsid w:val="161A5018"/>
    <w:rsid w:val="16D231FD"/>
    <w:rsid w:val="16E21E5E"/>
    <w:rsid w:val="17A82FC2"/>
    <w:rsid w:val="188B112C"/>
    <w:rsid w:val="1A54392B"/>
    <w:rsid w:val="1A7B3BAB"/>
    <w:rsid w:val="1B8D003A"/>
    <w:rsid w:val="1BBB6955"/>
    <w:rsid w:val="1BC3580A"/>
    <w:rsid w:val="1BCD0437"/>
    <w:rsid w:val="1BFF3571"/>
    <w:rsid w:val="1C8B27CB"/>
    <w:rsid w:val="1CA70C88"/>
    <w:rsid w:val="1E02591A"/>
    <w:rsid w:val="1F240CB5"/>
    <w:rsid w:val="1F2B3DF2"/>
    <w:rsid w:val="1F4D1FBA"/>
    <w:rsid w:val="1F9359C9"/>
    <w:rsid w:val="1FB17B74"/>
    <w:rsid w:val="1FB57B5F"/>
    <w:rsid w:val="1FF42436"/>
    <w:rsid w:val="200563F1"/>
    <w:rsid w:val="200C59D1"/>
    <w:rsid w:val="20126D60"/>
    <w:rsid w:val="20436F19"/>
    <w:rsid w:val="204C2272"/>
    <w:rsid w:val="20887022"/>
    <w:rsid w:val="20C0056A"/>
    <w:rsid w:val="22AC524A"/>
    <w:rsid w:val="22B365D8"/>
    <w:rsid w:val="22F97D63"/>
    <w:rsid w:val="233E0E10"/>
    <w:rsid w:val="23ED1676"/>
    <w:rsid w:val="23FA1FE5"/>
    <w:rsid w:val="240370EB"/>
    <w:rsid w:val="24207C9D"/>
    <w:rsid w:val="24DE36B4"/>
    <w:rsid w:val="25EB3D63"/>
    <w:rsid w:val="26751DF6"/>
    <w:rsid w:val="268A4DCA"/>
    <w:rsid w:val="268B33C8"/>
    <w:rsid w:val="26D62895"/>
    <w:rsid w:val="272A0E33"/>
    <w:rsid w:val="27483067"/>
    <w:rsid w:val="2749750B"/>
    <w:rsid w:val="276C144B"/>
    <w:rsid w:val="27A42993"/>
    <w:rsid w:val="27B3E43F"/>
    <w:rsid w:val="27BF5A1F"/>
    <w:rsid w:val="27DE153B"/>
    <w:rsid w:val="28BE69DC"/>
    <w:rsid w:val="29037B8D"/>
    <w:rsid w:val="29F2776C"/>
    <w:rsid w:val="2A5561C7"/>
    <w:rsid w:val="2AAA4765"/>
    <w:rsid w:val="2AC9548B"/>
    <w:rsid w:val="2B3E1A6E"/>
    <w:rsid w:val="2B3E32C8"/>
    <w:rsid w:val="2B4029D3"/>
    <w:rsid w:val="2B5446D0"/>
    <w:rsid w:val="2B6A5CA2"/>
    <w:rsid w:val="2C0F23A5"/>
    <w:rsid w:val="2C561E09"/>
    <w:rsid w:val="2CAB76A0"/>
    <w:rsid w:val="2D522E91"/>
    <w:rsid w:val="2D5C5ABE"/>
    <w:rsid w:val="2D6A3D37"/>
    <w:rsid w:val="2D7FACD2"/>
    <w:rsid w:val="2D8868B3"/>
    <w:rsid w:val="2D8F19F0"/>
    <w:rsid w:val="2DCA0C7A"/>
    <w:rsid w:val="2DDCFBE8"/>
    <w:rsid w:val="2E921798"/>
    <w:rsid w:val="2EBF4557"/>
    <w:rsid w:val="2EC456C9"/>
    <w:rsid w:val="2EE8585B"/>
    <w:rsid w:val="2EEA15D4"/>
    <w:rsid w:val="2F576305"/>
    <w:rsid w:val="2F9C6E40"/>
    <w:rsid w:val="2FD656B4"/>
    <w:rsid w:val="30654C8A"/>
    <w:rsid w:val="30BF083E"/>
    <w:rsid w:val="30E262DA"/>
    <w:rsid w:val="319C292D"/>
    <w:rsid w:val="31C37EBA"/>
    <w:rsid w:val="31E30FE1"/>
    <w:rsid w:val="32250B75"/>
    <w:rsid w:val="32333292"/>
    <w:rsid w:val="32785148"/>
    <w:rsid w:val="32870EE7"/>
    <w:rsid w:val="33884F17"/>
    <w:rsid w:val="34555ECA"/>
    <w:rsid w:val="3479432C"/>
    <w:rsid w:val="353F5AA9"/>
    <w:rsid w:val="355E5B84"/>
    <w:rsid w:val="356D0868"/>
    <w:rsid w:val="35E36D7D"/>
    <w:rsid w:val="35EC2C49"/>
    <w:rsid w:val="364D2448"/>
    <w:rsid w:val="36912B9C"/>
    <w:rsid w:val="36972789"/>
    <w:rsid w:val="36FB1EA4"/>
    <w:rsid w:val="36FF45A0"/>
    <w:rsid w:val="371F3DE4"/>
    <w:rsid w:val="37621F23"/>
    <w:rsid w:val="37A34A15"/>
    <w:rsid w:val="37A60062"/>
    <w:rsid w:val="37A8202C"/>
    <w:rsid w:val="37B671A6"/>
    <w:rsid w:val="37F51486"/>
    <w:rsid w:val="37F80854"/>
    <w:rsid w:val="37F85854"/>
    <w:rsid w:val="38397128"/>
    <w:rsid w:val="38855EC9"/>
    <w:rsid w:val="388C7258"/>
    <w:rsid w:val="38B93DC5"/>
    <w:rsid w:val="38E057F5"/>
    <w:rsid w:val="38FD0155"/>
    <w:rsid w:val="3911775D"/>
    <w:rsid w:val="393191EE"/>
    <w:rsid w:val="39A46823"/>
    <w:rsid w:val="39D8544A"/>
    <w:rsid w:val="3A020455"/>
    <w:rsid w:val="3A08538F"/>
    <w:rsid w:val="3A1D091B"/>
    <w:rsid w:val="3A2636DC"/>
    <w:rsid w:val="3A4A73CA"/>
    <w:rsid w:val="3AB94550"/>
    <w:rsid w:val="3B0532F1"/>
    <w:rsid w:val="3BAB20EB"/>
    <w:rsid w:val="3BE42C82"/>
    <w:rsid w:val="3BFFA7C3"/>
    <w:rsid w:val="3C3D1862"/>
    <w:rsid w:val="3C906C5B"/>
    <w:rsid w:val="3CA1529C"/>
    <w:rsid w:val="3CBC69A6"/>
    <w:rsid w:val="3CC66AB0"/>
    <w:rsid w:val="3CDC4526"/>
    <w:rsid w:val="3D7529B0"/>
    <w:rsid w:val="3D7C43E6"/>
    <w:rsid w:val="3DDC2A2F"/>
    <w:rsid w:val="3DFFE8CB"/>
    <w:rsid w:val="3E3F64D0"/>
    <w:rsid w:val="3E7D1A5D"/>
    <w:rsid w:val="3EC15781"/>
    <w:rsid w:val="3EFB41F2"/>
    <w:rsid w:val="3EFFD4B4"/>
    <w:rsid w:val="3F0A6526"/>
    <w:rsid w:val="3F2A3831"/>
    <w:rsid w:val="3F5C009F"/>
    <w:rsid w:val="3FB05F21"/>
    <w:rsid w:val="3FD55988"/>
    <w:rsid w:val="3FEE4483"/>
    <w:rsid w:val="401A15ED"/>
    <w:rsid w:val="40610FCA"/>
    <w:rsid w:val="406B1E48"/>
    <w:rsid w:val="406F4428"/>
    <w:rsid w:val="407C5E04"/>
    <w:rsid w:val="40D07EFD"/>
    <w:rsid w:val="416A2100"/>
    <w:rsid w:val="41E55C2A"/>
    <w:rsid w:val="423546E2"/>
    <w:rsid w:val="428E1736"/>
    <w:rsid w:val="43193DDE"/>
    <w:rsid w:val="439B2A45"/>
    <w:rsid w:val="439F1981"/>
    <w:rsid w:val="440C5CCB"/>
    <w:rsid w:val="444F15BC"/>
    <w:rsid w:val="44D51F86"/>
    <w:rsid w:val="44F12831"/>
    <w:rsid w:val="45256D74"/>
    <w:rsid w:val="4588524B"/>
    <w:rsid w:val="45EE77A4"/>
    <w:rsid w:val="4645313C"/>
    <w:rsid w:val="46C43567"/>
    <w:rsid w:val="47264D1B"/>
    <w:rsid w:val="474E6020"/>
    <w:rsid w:val="47696C21"/>
    <w:rsid w:val="47746FC6"/>
    <w:rsid w:val="477714EB"/>
    <w:rsid w:val="481E0034"/>
    <w:rsid w:val="482F5E51"/>
    <w:rsid w:val="48A91760"/>
    <w:rsid w:val="48FD1AAC"/>
    <w:rsid w:val="4A14415E"/>
    <w:rsid w:val="4B5F07FC"/>
    <w:rsid w:val="4B897627"/>
    <w:rsid w:val="4C101AF6"/>
    <w:rsid w:val="4CEB717D"/>
    <w:rsid w:val="4D046EC0"/>
    <w:rsid w:val="4D265949"/>
    <w:rsid w:val="4D695962"/>
    <w:rsid w:val="4DDFE8A0"/>
    <w:rsid w:val="4E086F29"/>
    <w:rsid w:val="4E7A8B8C"/>
    <w:rsid w:val="4ECD1F20"/>
    <w:rsid w:val="4F980780"/>
    <w:rsid w:val="4FA42C81"/>
    <w:rsid w:val="4FBED930"/>
    <w:rsid w:val="50394513"/>
    <w:rsid w:val="506D7517"/>
    <w:rsid w:val="507765E7"/>
    <w:rsid w:val="518E0FBD"/>
    <w:rsid w:val="51A451BA"/>
    <w:rsid w:val="51FED7AB"/>
    <w:rsid w:val="521D4F6D"/>
    <w:rsid w:val="527B23BF"/>
    <w:rsid w:val="52833022"/>
    <w:rsid w:val="5288688A"/>
    <w:rsid w:val="52B633F7"/>
    <w:rsid w:val="52DDA109"/>
    <w:rsid w:val="533D43FC"/>
    <w:rsid w:val="536BBD11"/>
    <w:rsid w:val="544607AB"/>
    <w:rsid w:val="548412D3"/>
    <w:rsid w:val="54F824DD"/>
    <w:rsid w:val="55013CD4"/>
    <w:rsid w:val="557F6076"/>
    <w:rsid w:val="55D44F84"/>
    <w:rsid w:val="55EB785C"/>
    <w:rsid w:val="55EB7D7C"/>
    <w:rsid w:val="56421CAB"/>
    <w:rsid w:val="567E247E"/>
    <w:rsid w:val="56811F6E"/>
    <w:rsid w:val="56B57E6A"/>
    <w:rsid w:val="56D06A51"/>
    <w:rsid w:val="56E24ECE"/>
    <w:rsid w:val="5721105B"/>
    <w:rsid w:val="58037E2D"/>
    <w:rsid w:val="58670CF0"/>
    <w:rsid w:val="5872576D"/>
    <w:rsid w:val="59554FEC"/>
    <w:rsid w:val="599C5737"/>
    <w:rsid w:val="59FB5B93"/>
    <w:rsid w:val="5ADD15DE"/>
    <w:rsid w:val="5BAD7361"/>
    <w:rsid w:val="5BD462C2"/>
    <w:rsid w:val="5C2F22B8"/>
    <w:rsid w:val="5C3F26AF"/>
    <w:rsid w:val="5C593045"/>
    <w:rsid w:val="5C916453"/>
    <w:rsid w:val="5CA22C3E"/>
    <w:rsid w:val="5D0336DD"/>
    <w:rsid w:val="5D7EA438"/>
    <w:rsid w:val="5E230ACF"/>
    <w:rsid w:val="5E4C2E61"/>
    <w:rsid w:val="5E677C9B"/>
    <w:rsid w:val="5E8130F7"/>
    <w:rsid w:val="5E9E476C"/>
    <w:rsid w:val="5EFA7CCD"/>
    <w:rsid w:val="5F0E6369"/>
    <w:rsid w:val="5F6E0BB6"/>
    <w:rsid w:val="604638E0"/>
    <w:rsid w:val="60913754"/>
    <w:rsid w:val="60B31491"/>
    <w:rsid w:val="60DB04CD"/>
    <w:rsid w:val="627604AD"/>
    <w:rsid w:val="62CA6A4B"/>
    <w:rsid w:val="62D358FF"/>
    <w:rsid w:val="63043D0B"/>
    <w:rsid w:val="632C5010"/>
    <w:rsid w:val="63655D8A"/>
    <w:rsid w:val="639161E7"/>
    <w:rsid w:val="63BFD95A"/>
    <w:rsid w:val="63FE95FF"/>
    <w:rsid w:val="644D7933"/>
    <w:rsid w:val="644F4AF4"/>
    <w:rsid w:val="64E75692"/>
    <w:rsid w:val="651F774F"/>
    <w:rsid w:val="65512426"/>
    <w:rsid w:val="658775BE"/>
    <w:rsid w:val="65CB6D62"/>
    <w:rsid w:val="65F8742B"/>
    <w:rsid w:val="66372254"/>
    <w:rsid w:val="66432D9C"/>
    <w:rsid w:val="669E2598"/>
    <w:rsid w:val="66ED5A67"/>
    <w:rsid w:val="671BAE2E"/>
    <w:rsid w:val="67902011"/>
    <w:rsid w:val="67CE2B39"/>
    <w:rsid w:val="67DF480C"/>
    <w:rsid w:val="681F3395"/>
    <w:rsid w:val="685E3EBD"/>
    <w:rsid w:val="68686AEA"/>
    <w:rsid w:val="688F7FCB"/>
    <w:rsid w:val="68CA7335"/>
    <w:rsid w:val="69132EFA"/>
    <w:rsid w:val="691B0000"/>
    <w:rsid w:val="69584DB0"/>
    <w:rsid w:val="695B33AF"/>
    <w:rsid w:val="69667308"/>
    <w:rsid w:val="69821E2D"/>
    <w:rsid w:val="69B83AA1"/>
    <w:rsid w:val="69E77EE2"/>
    <w:rsid w:val="69FA5E67"/>
    <w:rsid w:val="6A1567FD"/>
    <w:rsid w:val="6A2904FB"/>
    <w:rsid w:val="6A482FE0"/>
    <w:rsid w:val="6AA979A5"/>
    <w:rsid w:val="6AC975E8"/>
    <w:rsid w:val="6B2A5EB5"/>
    <w:rsid w:val="6B6063E1"/>
    <w:rsid w:val="6B777044"/>
    <w:rsid w:val="6B8E4AB9"/>
    <w:rsid w:val="6B8F6DF2"/>
    <w:rsid w:val="6BA0659B"/>
    <w:rsid w:val="6BFF95AA"/>
    <w:rsid w:val="6C156F89"/>
    <w:rsid w:val="6CE775C5"/>
    <w:rsid w:val="6D8B6DD7"/>
    <w:rsid w:val="6D9C0FE4"/>
    <w:rsid w:val="6DD4077E"/>
    <w:rsid w:val="6DF756BE"/>
    <w:rsid w:val="6E26547D"/>
    <w:rsid w:val="6E9E14B7"/>
    <w:rsid w:val="6EDF96EC"/>
    <w:rsid w:val="6EDFB4AF"/>
    <w:rsid w:val="6F76726C"/>
    <w:rsid w:val="6F815445"/>
    <w:rsid w:val="6F854425"/>
    <w:rsid w:val="6F906926"/>
    <w:rsid w:val="6F9FD8A3"/>
    <w:rsid w:val="6FBB27F8"/>
    <w:rsid w:val="6FFF438D"/>
    <w:rsid w:val="6FFFEC05"/>
    <w:rsid w:val="6FFFF20B"/>
    <w:rsid w:val="70027C28"/>
    <w:rsid w:val="714B51FB"/>
    <w:rsid w:val="71836742"/>
    <w:rsid w:val="71A5142B"/>
    <w:rsid w:val="71B00078"/>
    <w:rsid w:val="71CD4658"/>
    <w:rsid w:val="71DF1DA1"/>
    <w:rsid w:val="71E74F27"/>
    <w:rsid w:val="71FB7BF5"/>
    <w:rsid w:val="729B0A4F"/>
    <w:rsid w:val="72EE4E2A"/>
    <w:rsid w:val="739A5FC5"/>
    <w:rsid w:val="73BE3599"/>
    <w:rsid w:val="73DF007C"/>
    <w:rsid w:val="73FB58FF"/>
    <w:rsid w:val="73FD1273"/>
    <w:rsid w:val="73FF9667"/>
    <w:rsid w:val="740873D3"/>
    <w:rsid w:val="74116287"/>
    <w:rsid w:val="741BE2FC"/>
    <w:rsid w:val="747B7BA5"/>
    <w:rsid w:val="74F49EB4"/>
    <w:rsid w:val="74FBBB43"/>
    <w:rsid w:val="75720FA8"/>
    <w:rsid w:val="757DE146"/>
    <w:rsid w:val="75ED5D32"/>
    <w:rsid w:val="763233ED"/>
    <w:rsid w:val="763A06F4"/>
    <w:rsid w:val="76557433"/>
    <w:rsid w:val="76715E9C"/>
    <w:rsid w:val="767B20DE"/>
    <w:rsid w:val="769523F1"/>
    <w:rsid w:val="77756B2D"/>
    <w:rsid w:val="777A4AF8"/>
    <w:rsid w:val="777DDC08"/>
    <w:rsid w:val="778DF2F7"/>
    <w:rsid w:val="779BBBFC"/>
    <w:rsid w:val="77BD2282"/>
    <w:rsid w:val="78AF2513"/>
    <w:rsid w:val="78DD498A"/>
    <w:rsid w:val="78FE481A"/>
    <w:rsid w:val="7922647B"/>
    <w:rsid w:val="79492020"/>
    <w:rsid w:val="796D41E4"/>
    <w:rsid w:val="79E41D48"/>
    <w:rsid w:val="79E461EC"/>
    <w:rsid w:val="79F41F0D"/>
    <w:rsid w:val="79FE72AE"/>
    <w:rsid w:val="7A6879DE"/>
    <w:rsid w:val="7AA92322"/>
    <w:rsid w:val="7AD24297"/>
    <w:rsid w:val="7AEC944A"/>
    <w:rsid w:val="7AF6E1B4"/>
    <w:rsid w:val="7B690757"/>
    <w:rsid w:val="7B7D016E"/>
    <w:rsid w:val="7B961CE8"/>
    <w:rsid w:val="7B9854E0"/>
    <w:rsid w:val="7BB777CC"/>
    <w:rsid w:val="7BFF791D"/>
    <w:rsid w:val="7C014E34"/>
    <w:rsid w:val="7C1F350C"/>
    <w:rsid w:val="7C695938"/>
    <w:rsid w:val="7CA3E458"/>
    <w:rsid w:val="7CC7607D"/>
    <w:rsid w:val="7CDC6458"/>
    <w:rsid w:val="7CFFDC51"/>
    <w:rsid w:val="7D050953"/>
    <w:rsid w:val="7D344D95"/>
    <w:rsid w:val="7D9717B0"/>
    <w:rsid w:val="7DEA630F"/>
    <w:rsid w:val="7E020CB7"/>
    <w:rsid w:val="7E17093E"/>
    <w:rsid w:val="7E551467"/>
    <w:rsid w:val="7E7FB1C3"/>
    <w:rsid w:val="7EFAF087"/>
    <w:rsid w:val="7EFDB88B"/>
    <w:rsid w:val="7F05494A"/>
    <w:rsid w:val="7F270098"/>
    <w:rsid w:val="7F280929"/>
    <w:rsid w:val="7F6FEF3E"/>
    <w:rsid w:val="7F7D58EC"/>
    <w:rsid w:val="7F7E679B"/>
    <w:rsid w:val="7F82628B"/>
    <w:rsid w:val="7F936856"/>
    <w:rsid w:val="7F9BE0C6"/>
    <w:rsid w:val="7FCF1F29"/>
    <w:rsid w:val="7FDDB4F6"/>
    <w:rsid w:val="7FEF475B"/>
    <w:rsid w:val="7FEF76D7"/>
    <w:rsid w:val="7FF6F871"/>
    <w:rsid w:val="7FF7689F"/>
    <w:rsid w:val="7FFB1B18"/>
    <w:rsid w:val="873F2367"/>
    <w:rsid w:val="9AAC2C19"/>
    <w:rsid w:val="9BB7083C"/>
    <w:rsid w:val="9BFDEAC3"/>
    <w:rsid w:val="9D4B5CFF"/>
    <w:rsid w:val="9F551A31"/>
    <w:rsid w:val="AD5F5AE9"/>
    <w:rsid w:val="AEF733A7"/>
    <w:rsid w:val="B5FE763C"/>
    <w:rsid w:val="B75F42FB"/>
    <w:rsid w:val="B7FCE4B5"/>
    <w:rsid w:val="B7FF6524"/>
    <w:rsid w:val="BA7B23C6"/>
    <w:rsid w:val="BCE2E635"/>
    <w:rsid w:val="BEFFCBD4"/>
    <w:rsid w:val="BF772F3B"/>
    <w:rsid w:val="BFAB848B"/>
    <w:rsid w:val="BFF79C95"/>
    <w:rsid w:val="CBFC8F54"/>
    <w:rsid w:val="CD3EDDE9"/>
    <w:rsid w:val="CFFF7263"/>
    <w:rsid w:val="D6CF40B3"/>
    <w:rsid w:val="D7F66B94"/>
    <w:rsid w:val="D7F71716"/>
    <w:rsid w:val="D7FBB39A"/>
    <w:rsid w:val="D9F78E96"/>
    <w:rsid w:val="DAB95D61"/>
    <w:rsid w:val="DBFB6540"/>
    <w:rsid w:val="DCFB8C49"/>
    <w:rsid w:val="DED9B18B"/>
    <w:rsid w:val="DEF77DA7"/>
    <w:rsid w:val="DF7FA227"/>
    <w:rsid w:val="DFAA26FA"/>
    <w:rsid w:val="DFE9E6F8"/>
    <w:rsid w:val="DFEB4ADC"/>
    <w:rsid w:val="DFEFD79F"/>
    <w:rsid w:val="DFF61FFC"/>
    <w:rsid w:val="DFF7E9E8"/>
    <w:rsid w:val="DFFCCCAF"/>
    <w:rsid w:val="E34FD4A1"/>
    <w:rsid w:val="E7A4F57D"/>
    <w:rsid w:val="E9F45B22"/>
    <w:rsid w:val="E9F71EFB"/>
    <w:rsid w:val="E9FB3580"/>
    <w:rsid w:val="EA7F6884"/>
    <w:rsid w:val="EBE5953F"/>
    <w:rsid w:val="ECAE8611"/>
    <w:rsid w:val="ED7BEF46"/>
    <w:rsid w:val="ED7F5EB8"/>
    <w:rsid w:val="EE7EDD3A"/>
    <w:rsid w:val="EEA7F3FA"/>
    <w:rsid w:val="EEBB4B09"/>
    <w:rsid w:val="EF776E93"/>
    <w:rsid w:val="EFFF850B"/>
    <w:rsid w:val="F13B8C28"/>
    <w:rsid w:val="F38D895D"/>
    <w:rsid w:val="F3FC491D"/>
    <w:rsid w:val="F5B1CA7E"/>
    <w:rsid w:val="F5FFC33A"/>
    <w:rsid w:val="F6FE8E22"/>
    <w:rsid w:val="F77819F2"/>
    <w:rsid w:val="F77E5F01"/>
    <w:rsid w:val="F9CF8CB2"/>
    <w:rsid w:val="F9E6A9E3"/>
    <w:rsid w:val="F9FFDF28"/>
    <w:rsid w:val="FA5DA317"/>
    <w:rsid w:val="FA7A06FB"/>
    <w:rsid w:val="FAF41D82"/>
    <w:rsid w:val="FAF8E225"/>
    <w:rsid w:val="FB3BD7B7"/>
    <w:rsid w:val="FB6E079A"/>
    <w:rsid w:val="FB7E255A"/>
    <w:rsid w:val="FBDF368C"/>
    <w:rsid w:val="FD338641"/>
    <w:rsid w:val="FD7F735C"/>
    <w:rsid w:val="FDABA8D4"/>
    <w:rsid w:val="FDBE5019"/>
    <w:rsid w:val="FDD7A529"/>
    <w:rsid w:val="FDEA2A97"/>
    <w:rsid w:val="FDFDBD3D"/>
    <w:rsid w:val="FDFFF8E1"/>
    <w:rsid w:val="FE734873"/>
    <w:rsid w:val="FE7B7CB0"/>
    <w:rsid w:val="FEBF2336"/>
    <w:rsid w:val="FEEE642A"/>
    <w:rsid w:val="FEEF5F97"/>
    <w:rsid w:val="FEEFEE2C"/>
    <w:rsid w:val="FF46A45C"/>
    <w:rsid w:val="FF997973"/>
    <w:rsid w:val="FFBB58BA"/>
    <w:rsid w:val="FFCD1CAF"/>
    <w:rsid w:val="FFD79BD3"/>
    <w:rsid w:val="FFDF7796"/>
    <w:rsid w:val="FFDFF79C"/>
    <w:rsid w:val="FFF77E8A"/>
    <w:rsid w:val="FFFB4DF3"/>
    <w:rsid w:val="FF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32508;&#21512;&#32452;&#24037;&#20316;\&#19987;&#25253;\&#19987;&#25253;&#25968;&#25454;&#32479;&#35745;\202401\&#19987;&#25253;&#38382;&#39064;&#32479;&#35745;&#22270;&#26368;&#32456;&#27169;&#292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专报各类问题占比展示图</a:t>
            </a: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[专报问题统计图最终模版.xlsx]数据!$B$1:$B$2</c:f>
              <c:strCache>
                <c:ptCount val="1"/>
                <c:pt idx="0">
                  <c:v>专报问题占比展示图 12月份占比</c:v>
                </c:pt>
              </c:strCache>
            </c:strRef>
          </c:tx>
          <c:spPr>
            <a:ln w="28575" cap="rnd" cmpd="sng">
              <a:solidFill>
                <a:schemeClr val="accent1"/>
              </a:solidFill>
              <a:prstDash val="solid"/>
              <a:round/>
            </a:ln>
            <a:effectLst/>
            <a:sp3d contourW="28575"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strRef>
              <c:f>[专报问题统计图最终模版.xlsx]数据!$A$3:$A$10</c:f>
              <c:strCache>
                <c:ptCount val="8"/>
                <c:pt idx="0">
                  <c:v>住房公积金问题</c:v>
                </c:pt>
                <c:pt idx="1">
                  <c:v>行政执法问题</c:v>
                </c:pt>
                <c:pt idx="2">
                  <c:v>交通问题</c:v>
                </c:pt>
                <c:pt idx="3">
                  <c:v>消费纠纷问题</c:v>
                </c:pt>
                <c:pt idx="4">
                  <c:v>医保问题</c:v>
                </c:pt>
                <c:pt idx="5">
                  <c:v>水、电、气问题</c:v>
                </c:pt>
                <c:pt idx="6">
                  <c:v>住建问题</c:v>
                </c:pt>
                <c:pt idx="7">
                  <c:v>社保问题</c:v>
                </c:pt>
              </c:strCache>
            </c:strRef>
          </c:cat>
          <c:val>
            <c:numRef>
              <c:f>[专报问题统计图最终模版.xlsx]数据!$B$3:$B$10</c:f>
              <c:numCache>
                <c:formatCode>0.0%</c:formatCode>
                <c:ptCount val="8"/>
                <c:pt idx="0">
                  <c:v>0.018</c:v>
                </c:pt>
                <c:pt idx="1">
                  <c:v>0.021</c:v>
                </c:pt>
                <c:pt idx="2">
                  <c:v>0.027</c:v>
                </c:pt>
                <c:pt idx="3">
                  <c:v>0.024</c:v>
                </c:pt>
                <c:pt idx="4">
                  <c:v>0.078</c:v>
                </c:pt>
                <c:pt idx="5">
                  <c:v>0.2</c:v>
                </c:pt>
                <c:pt idx="6">
                  <c:v>0.211</c:v>
                </c:pt>
                <c:pt idx="7">
                  <c:v>0.134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[专报问题统计图最终模版.xlsx]数据!$C$1:$C$2</c:f>
              <c:strCache>
                <c:ptCount val="1"/>
                <c:pt idx="0">
                  <c:v>专报问题占比展示图 1月份占比</c:v>
                </c:pt>
              </c:strCache>
            </c:strRef>
          </c:tx>
          <c:spPr>
            <a:ln w="28575" cap="rnd" cmpd="sng">
              <a:solidFill>
                <a:srgbClr val="FF0000"/>
              </a:solidFill>
              <a:prstDash val="solid"/>
              <a:round/>
            </a:ln>
            <a:effectLst/>
            <a:sp3d contourW="28575"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elete val="true"/>
          </c:dLbls>
          <c:cat>
            <c:strRef>
              <c:f>[专报问题统计图最终模版.xlsx]数据!$A$3:$A$10</c:f>
              <c:strCache>
                <c:ptCount val="8"/>
                <c:pt idx="0">
                  <c:v>住房公积金问题</c:v>
                </c:pt>
                <c:pt idx="1">
                  <c:v>行政执法问题</c:v>
                </c:pt>
                <c:pt idx="2">
                  <c:v>交通问题</c:v>
                </c:pt>
                <c:pt idx="3">
                  <c:v>消费纠纷问题</c:v>
                </c:pt>
                <c:pt idx="4">
                  <c:v>医保问题</c:v>
                </c:pt>
                <c:pt idx="5">
                  <c:v>水、电、气问题</c:v>
                </c:pt>
                <c:pt idx="6">
                  <c:v>住建问题</c:v>
                </c:pt>
                <c:pt idx="7">
                  <c:v>社保问题</c:v>
                </c:pt>
              </c:strCache>
            </c:strRef>
          </c:cat>
          <c:val>
            <c:numRef>
              <c:f>[专报问题统计图最终模版.xlsx]数据!$C$3:$C$10</c:f>
              <c:numCache>
                <c:formatCode>0.0%</c:formatCode>
                <c:ptCount val="8"/>
                <c:pt idx="0">
                  <c:v>0.021</c:v>
                </c:pt>
                <c:pt idx="1">
                  <c:v>0.024</c:v>
                </c:pt>
                <c:pt idx="2">
                  <c:v>0.032</c:v>
                </c:pt>
                <c:pt idx="3">
                  <c:v>0.044</c:v>
                </c:pt>
                <c:pt idx="4">
                  <c:v>0.067</c:v>
                </c:pt>
                <c:pt idx="5">
                  <c:v>0.077</c:v>
                </c:pt>
                <c:pt idx="6">
                  <c:v>0.119</c:v>
                </c:pt>
                <c:pt idx="7">
                  <c:v>0.17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985866241"/>
        <c:axId val="538325715"/>
      </c:lineChart>
      <c:catAx>
        <c:axId val="985866241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8325715"/>
        <c:crosses val="autoZero"/>
        <c:auto val="true"/>
        <c:lblAlgn val="ctr"/>
        <c:lblOffset val="100"/>
        <c:noMultiLvlLbl val="false"/>
      </c:catAx>
      <c:valAx>
        <c:axId val="538325715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%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586624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2639</Words>
  <Characters>2858</Characters>
  <Lines>0</Lines>
  <Paragraphs>0</Paragraphs>
  <TotalTime>64</TotalTime>
  <ScaleCrop>false</ScaleCrop>
  <LinksUpToDate>false</LinksUpToDate>
  <CharactersWithSpaces>2888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2023-03-14T06:53:00Z</dcterms:created>
  <dc:creator>ZhangHe</dc:creator>
  <cp:lastModifiedBy>user</cp:lastModifiedBy>
  <cp:lastPrinted>2023-11-05T06:57:00Z</cp:lastPrinted>
  <dcterms:modified xsi:type="dcterms:W3CDTF">2024-02-06T11:11:27Z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27FB8DB3076943B1939044154FE1B3DB_13</vt:lpwstr>
  </property>
</Properties>
</file>